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Edwardian Script ITC" w:hAnsi="Edwardian Script ITC" w:eastAsia="Edwardian Script ITC" w:ascii="Edwardian Script ITC"/>
          <w:b w:val="1"/>
          <w:vertAlign w:val="baseline"/>
          <w:rtl w:val="0"/>
        </w:rPr>
        <w:t xml:space="preserve">Jordan Funeral Home, Inc.</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Edwardian Script ITC" w:hAnsi="Edwardian Script ITC" w:eastAsia="Edwardian Script ITC" w:ascii="Edwardian Script ITC"/>
          <w:b w:val="1"/>
          <w:sz w:val="28"/>
          <w:vertAlign w:val="baseline"/>
          <w:rtl w:val="0"/>
        </w:rPr>
        <w:t xml:space="preserve">PO Box 46</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Edwardian Script ITC" w:hAnsi="Edwardian Script ITC" w:eastAsia="Edwardian Script ITC" w:ascii="Edwardian Script ITC"/>
          <w:b w:val="1"/>
          <w:sz w:val="28"/>
          <w:vertAlign w:val="baseline"/>
          <w:rtl w:val="0"/>
        </w:rPr>
        <w:t xml:space="preserve">Monticello, Georgia 31064</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Edwardian Script ITC" w:hAnsi="Edwardian Script ITC" w:eastAsia="Edwardian Script ITC" w:ascii="Edwardian Script ITC"/>
          <w:b w:val="1"/>
          <w:sz w:val="28"/>
          <w:vertAlign w:val="baseline"/>
          <w:rtl w:val="0"/>
        </w:rPr>
        <w:t xml:space="preserve">706-468-6303</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Edwardian Script ITC" w:hAnsi="Edwardian Script ITC" w:eastAsia="Edwardian Script ITC" w:ascii="Edwardian Script ITC"/>
          <w:b w:val="1"/>
          <w:sz w:val="28"/>
          <w:vertAlign w:val="baseline"/>
          <w:rtl w:val="0"/>
        </w:rPr>
        <w:t xml:space="preserve">Fax: 706-468-2205</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Edwardian Script ITC" w:hAnsi="Edwardian Script ITC" w:eastAsia="Edwardian Script ITC" w:ascii="Edwardian Script ITC"/>
          <w:b w:val="1"/>
          <w:sz w:val="28"/>
          <w:vertAlign w:val="baseline"/>
          <w:rtl w:val="0"/>
        </w:rPr>
        <w:t xml:space="preserve">Email: jordanfh@bellsouth.net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Gloria Florence Devlin, age 62, of Hillsboro, died Sunday, January 4, 2015 in McDonough.</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Gloria Devlin was born in Atlanta, Georgia to the late Otis Patrick Devlin and Dorothy McElheney Cragg.  She lived in California for fifteen years before returning to Hillsboro in 1990.  Before becoming disabled, Gloria worked as a nursing assistant.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Step-father, Donald Ray Cragg preceded her in death.</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She is survived by her daughter, Suraya Cragg of Covington; grandchildren, Maya Stone and Craig Terrell; and sisters and brothers, Jennifer Devlin of Marietta, Yvette Porterfield and Yvonne Cragg of Charlotte, North Carolina, Denise Swanson of Columbia, South Carolina, and Johnny Keys and Scott Keys of Ellenwood.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Funeral services will be held at 2:00 P.M., Saturday, January 10, 2015, at the Chapel of Jordan Funeral Home.  Interment will be held in West View Cemetery.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The family will receive friends from 1:00 until 2:00 P.M., Saturday, January 10, 2015, at Jordan Funeral Home.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Jordan Funeral Home is in charge of arrangements.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sectPr>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Edwardian Script IT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Devlin, Gloria Florence.docx</dc:title>
</cp:coreProperties>
</file>